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ҚазҰУ оқу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әдістемелік кешені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әл –Фараби атындағы қазұу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Қазақ ұлттық университеті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әл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Фараби атындағы қазұу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Шифр</w:t>
      </w:r>
      <w:r>
        <w:rPr>
          <w:rFonts w:ascii="Times New Roman" w:hAnsi="Times New Roman"/>
          <w:sz w:val="24"/>
          <w:szCs w:val="24"/>
          <w:rtl w:val="0"/>
        </w:rPr>
        <w:t>:6b04203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Бағыты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Кеден ісі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күндізгі</w:t>
      </w:r>
      <w:r>
        <w:rPr>
          <w:rFonts w:ascii="Times New Roman" w:hAnsi="Times New Roman"/>
          <w:sz w:val="24"/>
          <w:szCs w:val="24"/>
          <w:rtl w:val="0"/>
        </w:rPr>
        <w:t xml:space="preserve">,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Курс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күзгі</w:t>
      </w:r>
      <w:r>
        <w:rPr>
          <w:rFonts w:ascii="Times New Roman" w:hAnsi="Times New Roman"/>
          <w:sz w:val="24"/>
          <w:szCs w:val="24"/>
          <w:rtl w:val="0"/>
        </w:rPr>
        <w:t xml:space="preserve">) 2021-2022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оқу жылы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Пән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құқық қорғау қызметі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ТАПСЫРМАЛАР СӨЖ 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кеден органдарының құқық қорғау қызметі курсы бойынша оқытушының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СОӨЖ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басшылығымен студенттердің өзіндік жұмысын орындау үшін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Студенттердің өзіндік жұмысы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бұдан әрі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СӨЖ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аудиториямен қатар оқу процесінің маңызды нысаны болып табылады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өйткені дербес қызметпен нығайтылмаған ешқандай білім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білік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дағды маманның кәсіби құзыреттілігінің шынайы элементтері бола алмайды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Өзіндік жұмыс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бұл студенттердің танымдық қабілеттерін және үздіксіз өзін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өзі тәрбиелеуге бағытталуын дамыту мақсатында Мұғалімнің тапсырмасы бойынша және әдістемелік нұсқаулығымен өз бетінше орындалатын жоспарланған жұмысы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СӨЖ дидактикалық міндеттері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аудиториялық сабақтар кезінде алынған білімді бекіту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тереңдету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кеңейту және жүйелеу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>жаңа оқу материалын өз бетінше игеру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кәсіби дағдыларды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сондай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ақ өзіндік ақыл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 еңбегінің дағдылары мен дағдыларын дамыту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>ойлау дербестігін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 әдебиетіне қызығушылықты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практикалық құқықтық қызметті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 шығару процесін дамыту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СӨЖ негізгі түрлері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үйде оқыту жұмысы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жеке тақырыптар бойынша рефераттар дайындау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>студенттердің оқу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зерттеу және ғылыми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зерттеу жұмысы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студенттердің оқу — зерттеу жұмысы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СБРЖ және студенттердің ғылыми — зерттеу жұмысы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СҒЗЖ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ғылыми үйірмелер мен ғылыми конференцияларға қатысуды көздейді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 қорғау органдарындағы басқару негіздері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курсында студент өз бетінше зерделеуі тиіс сұрақтар бар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СӨЖ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СӨЖ үшін тақырыптар мен тапсырмалар Осы курстың силлабусына және жұмыс бағдарламасына алдын ала енгізілген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Студент СӨЖ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 берілген тақырып сұрақтарын өз бетінше оқып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СӨЖ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 арналған тапсырмаларды орындауы керек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Бекітілген сабақ кестесі мен кестеге сәйкес студент орындалған тапсырмаларды СОӨЖ өткізу уақытында оқытушыға тапсырады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СӨЖ үшін тапсырмалар бекітілген сабақ кестесіне және СӨЖ кезінде СӨЖ тапсыру кестесіне сәйкес орындалуы тиіс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СӨЖ арналған тапсырмалар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СОӨЖ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СОӨЖ </w:t>
      </w:r>
      <w:r>
        <w:rPr>
          <w:rFonts w:ascii="Times New Roman" w:hAnsi="Times New Roman"/>
          <w:sz w:val="24"/>
          <w:szCs w:val="24"/>
          <w:rtl w:val="0"/>
        </w:rPr>
        <w:t>1.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 тергеу кезіндегі тергеу әрекеттерін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іздестіру және өзге де шараларды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криминалистикалық операциялар мен комбинацияларды дайындау және жүргізу ерекшеліктері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тақырыбындағы міндеттерді шешу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Тапсыру мерзімі</w:t>
      </w:r>
      <w:r>
        <w:rPr>
          <w:rFonts w:ascii="Times New Roman" w:hAnsi="Times New Roman"/>
          <w:sz w:val="24"/>
          <w:szCs w:val="24"/>
          <w:rtl w:val="0"/>
        </w:rPr>
        <w:t xml:space="preserve">-3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СОӨЖ № </w:t>
      </w:r>
      <w:r>
        <w:rPr>
          <w:rFonts w:ascii="Times New Roman" w:hAnsi="Times New Roman"/>
          <w:sz w:val="24"/>
          <w:szCs w:val="24"/>
          <w:rtl w:val="0"/>
        </w:rPr>
        <w:t>2 "</w:t>
      </w:r>
      <w:r>
        <w:rPr>
          <w:rFonts w:ascii="Times New Roman" w:hAnsi="Times New Roman" w:hint="default"/>
          <w:sz w:val="24"/>
          <w:szCs w:val="24"/>
          <w:rtl w:val="0"/>
        </w:rPr>
        <w:t>қазіргі даму кезеңіндегі кедендік қылмыстармен күрестің маңызы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тақырыбындағы Эссе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Тапсыру мерзімі </w:t>
      </w:r>
      <w:r>
        <w:rPr>
          <w:rFonts w:ascii="Times New Roman" w:hAnsi="Times New Roman"/>
          <w:sz w:val="24"/>
          <w:szCs w:val="24"/>
          <w:rtl w:val="0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</w:rPr>
        <w:t>СОӨЖ тергеу әрекеттерін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іздестіру және өзге де шараларды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 тергеу кезіндегі криминалистикалық операциялар мен құрамаларды дайындау және жүргізу ерекшеліктері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Тапсыру мерзімі</w:t>
      </w:r>
      <w:r>
        <w:rPr>
          <w:rFonts w:ascii="Times New Roman" w:hAnsi="Times New Roman"/>
          <w:sz w:val="24"/>
          <w:szCs w:val="24"/>
          <w:rtl w:val="0"/>
        </w:rPr>
        <w:t xml:space="preserve">-7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СОӨЖ №</w:t>
      </w:r>
      <w:r>
        <w:rPr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одағы кеден органдарының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Тапсырмаларды құрастыру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Тапсыру мерзімі</w:t>
      </w:r>
      <w:r>
        <w:rPr>
          <w:rFonts w:ascii="Times New Roman" w:hAnsi="Times New Roman"/>
          <w:sz w:val="24"/>
          <w:szCs w:val="24"/>
          <w:rtl w:val="0"/>
        </w:rPr>
        <w:t xml:space="preserve">-9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</w:rPr>
        <w:t>СОӨЖ Ішкі істер органдарындағы басқарудың Құжаттамалық мәдениеті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Тапсыру мерзімі</w:t>
      </w:r>
      <w:r>
        <w:rPr>
          <w:rFonts w:ascii="Times New Roman" w:hAnsi="Times New Roman"/>
          <w:sz w:val="24"/>
          <w:szCs w:val="24"/>
          <w:rtl w:val="0"/>
        </w:rPr>
        <w:t xml:space="preserve">-13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</w:rPr>
        <w:t>СОӨЖ процестік құжаттарды жасау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Тапсыру мерзімі</w:t>
      </w:r>
      <w:r>
        <w:rPr>
          <w:rFonts w:ascii="Times New Roman" w:hAnsi="Times New Roman"/>
          <w:sz w:val="24"/>
          <w:szCs w:val="24"/>
          <w:rtl w:val="0"/>
        </w:rPr>
        <w:t xml:space="preserve">-15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Жалпы түсініктемелер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Эссе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зерттелетін мәселенің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проблеманың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негізгі ережелері баяндалған жазбаша түрде орындалған жұмыс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Эссе жазбаша жұмыстарды жазудың негізгі талаптарына сәйкес келуі керек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Қамтуы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титулдық бет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Орындаушының атауы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деректері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жұмыс жоспары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зерттелетін мәселе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проблема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бойынша негізгі бөлік және қысқаша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өзіндік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қорытындылар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пайдаланылған дереккөздердің тізімі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Times New Roman </w:t>
      </w:r>
      <w:r>
        <w:rPr>
          <w:rFonts w:ascii="Times New Roman" w:hAnsi="Times New Roman" w:hint="default"/>
          <w:sz w:val="24"/>
          <w:szCs w:val="24"/>
          <w:rtl w:val="0"/>
        </w:rPr>
        <w:t>қарпі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кегль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немесе қаріп өлшемі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14,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аралық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жолдар арасындағы қашықтық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– бір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Өрістер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Microsoft Word </w:t>
      </w:r>
      <w:r>
        <w:rPr>
          <w:rFonts w:ascii="Times New Roman" w:hAnsi="Times New Roman" w:hint="default"/>
          <w:sz w:val="24"/>
          <w:szCs w:val="24"/>
          <w:rtl w:val="0"/>
        </w:rPr>
        <w:t>үшін стандартты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Жалпы көлемі</w:t>
      </w:r>
      <w:r>
        <w:rPr>
          <w:rFonts w:ascii="Times New Roman" w:hAnsi="Times New Roman"/>
          <w:sz w:val="24"/>
          <w:szCs w:val="24"/>
          <w:rtl w:val="0"/>
        </w:rPr>
        <w:t xml:space="preserve">-10 </w:t>
      </w:r>
      <w:r>
        <w:rPr>
          <w:rFonts w:ascii="Times New Roman" w:hAnsi="Times New Roman" w:hint="default"/>
          <w:sz w:val="24"/>
          <w:szCs w:val="24"/>
          <w:rtl w:val="0"/>
        </w:rPr>
        <w:t>бетке дейін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Шағын эссенің басты мақсаты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зерттелген мәселе бойынша ең құнды ақпаратты ұсыну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Шағын баяндама түріндегі Презентация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Шағын баяндама слайдтарды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схемаларды көрсетумен және басқа көрнекі нысандарды қолданумен бірге жүруі мүмкін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Қаулы жобасы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дербес сипаты бар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процестік шешімнің негізгі бөліктері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кіріспе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сипаттау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уәждеу және қарар бөліктері негізді және дәлелді түрде баяндалған аяқталған процестік құжат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Қаулы істің нақты фабуласы бойынша жазылуы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заң талаптарына сәйкес келуі тиіс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Барлық тақырыптарға ұсынылатын әдебиеттер тізімі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августа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1995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 изм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 состоянию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2015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2.</w:t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Закон РК Об адвокатской деятельности и юридической помощи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с изменениями по состоянию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06.05.2020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3.</w:t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процессуальный кодекс Республики Казахстан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июля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2014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с изменениями и дополнениями по состоянию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25.05.2020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4.</w:t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процессуальное право Республики Казахстан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Часть общая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Книга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учебное пособие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 общей 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Джансараевой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Берсугуровой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.2,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Алматы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Казақуниверситеті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 2015. - 317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5.</w:t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Сборник законов «Правоохранительные органы»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2016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6.</w:t>
        <w:tab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Шарипова 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Правоохранительные органы Республики Казахстан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Учебное пособие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– Алматы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Қазақ университеті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2020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